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left"/>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附件：</w:t>
      </w:r>
    </w:p>
    <w:tbl>
      <w:tblPr>
        <w:tblStyle w:val="2"/>
        <w:tblW w:w="842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5"/>
        <w:gridCol w:w="4534"/>
        <w:gridCol w:w="312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429" w:type="dxa"/>
            <w:gridSpan w:val="3"/>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r>
              <w:rPr>
                <w:rFonts w:hint="eastAsia" w:ascii="宋体" w:hAnsi="宋体" w:eastAsia="宋体" w:cs="宋体"/>
                <w:i w:val="0"/>
                <w:iCs w:val="0"/>
                <w:color w:val="000000"/>
                <w:kern w:val="0"/>
                <w:sz w:val="32"/>
                <w:szCs w:val="32"/>
                <w:u w:val="none"/>
                <w:lang w:val="en-US" w:eastAsia="zh-CN" w:bidi="ar"/>
              </w:rPr>
              <w:t>商务科技局2024年度项目支出绩效目标公开清单</w:t>
            </w:r>
          </w:p>
          <w:p>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序号</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项目名称</w:t>
            </w:r>
          </w:p>
        </w:tc>
        <w:tc>
          <w:tcPr>
            <w:tcW w:w="3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预算金额（单位：万元）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科技工作经费</w:t>
            </w:r>
          </w:p>
        </w:tc>
        <w:tc>
          <w:tcPr>
            <w:tcW w:w="3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9"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商务工作经费</w:t>
            </w:r>
          </w:p>
        </w:tc>
        <w:tc>
          <w:tcPr>
            <w:tcW w:w="3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sz w:val="28"/>
                <w:szCs w:val="28"/>
                <w:u w:val="none"/>
                <w:lang w:val="en-US"/>
              </w:rPr>
            </w:pPr>
            <w:r>
              <w:rPr>
                <w:rFonts w:hint="eastAsia" w:ascii="仿宋_GB2312" w:hAnsi="仿宋_GB2312" w:eastAsia="仿宋_GB2312" w:cs="仿宋_GB2312"/>
                <w:i w:val="0"/>
                <w:iCs w:val="0"/>
                <w:color w:val="000000"/>
                <w:kern w:val="0"/>
                <w:sz w:val="28"/>
                <w:szCs w:val="28"/>
                <w:u w:val="none"/>
                <w:lang w:val="en-US" w:eastAsia="zh-CN" w:bidi="ar"/>
              </w:rPr>
              <w:t>7.00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4"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sz w:val="28"/>
                <w:szCs w:val="28"/>
                <w:u w:val="none"/>
                <w:lang w:val="en-US" w:eastAsia="zh-CN"/>
              </w:rPr>
              <w:t>援疆援藏补助</w:t>
            </w:r>
          </w:p>
        </w:tc>
        <w:tc>
          <w:tcPr>
            <w:tcW w:w="3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453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sz w:val="28"/>
                <w:szCs w:val="28"/>
                <w:u w:val="none"/>
                <w:lang w:val="en-US" w:eastAsia="zh-CN"/>
              </w:rPr>
              <w:t>企业政策扶持</w:t>
            </w:r>
          </w:p>
        </w:tc>
        <w:tc>
          <w:tcPr>
            <w:tcW w:w="312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 xml:space="preserve">1865.00 </w:t>
            </w:r>
          </w:p>
        </w:tc>
      </w:tr>
    </w:tbl>
    <w:p/>
    <w:p/>
    <w:p/>
    <w:p/>
    <w:p/>
    <w:p/>
    <w:p/>
    <w:p/>
    <w:p/>
    <w:p/>
    <w:p/>
    <w:p/>
    <w:p/>
    <w:p/>
    <w:p/>
    <w:p/>
    <w:p/>
    <w:p/>
    <w:p/>
    <w:p/>
    <w:p/>
    <w:p/>
    <w:p/>
    <w:p/>
    <w:tbl>
      <w:tblPr>
        <w:tblStyle w:val="2"/>
        <w:tblW w:w="896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75"/>
        <w:gridCol w:w="576"/>
        <w:gridCol w:w="732"/>
        <w:gridCol w:w="980"/>
        <w:gridCol w:w="209"/>
        <w:gridCol w:w="1861"/>
        <w:gridCol w:w="30"/>
        <w:gridCol w:w="2010"/>
        <w:gridCol w:w="210"/>
        <w:gridCol w:w="1620"/>
        <w:gridCol w:w="1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681" w:hRule="atLeast"/>
        </w:trPr>
        <w:tc>
          <w:tcPr>
            <w:tcW w:w="8968"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9" w:hRule="atLeast"/>
        </w:trPr>
        <w:tc>
          <w:tcPr>
            <w:tcW w:w="8968" w:type="dxa"/>
            <w:gridSpan w:val="11"/>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085"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科技工作经费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080" w:type="dxa"/>
            <w:gridSpan w:val="4"/>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[011]淮南经济技术开发区商务科技局</w:t>
            </w:r>
          </w:p>
        </w:tc>
        <w:tc>
          <w:tcPr>
            <w:tcW w:w="2220"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785"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0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222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80"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1103" w:hRule="atLeast"/>
        </w:trPr>
        <w:tc>
          <w:tcPr>
            <w:tcW w:w="5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393" w:type="dxa"/>
            <w:gridSpan w:val="10"/>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用于保障高新技术企业申报、科普活动及相关工作正常运转。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76"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921" w:type="dxa"/>
            <w:gridSpan w:val="3"/>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开展培训工作</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开展科普活动次数</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96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高企培训时效性</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确保高企申报前成功组织培训</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120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高企占比提升情况</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高新技术企业在区内占比相比同期有所提升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0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2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59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1023"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921"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891"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00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681" w:hRule="atLeast"/>
        </w:trPr>
        <w:tc>
          <w:tcPr>
            <w:tcW w:w="8803"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279" w:hRule="atLeast"/>
        </w:trPr>
        <w:tc>
          <w:tcPr>
            <w:tcW w:w="8803" w:type="dxa"/>
            <w:gridSpan w:val="10"/>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20"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商务工作经费</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050" w:type="dxa"/>
            <w:gridSpan w:val="3"/>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[011]淮南经济技术开发区商务科技局</w:t>
            </w:r>
          </w:p>
        </w:tc>
        <w:tc>
          <w:tcPr>
            <w:tcW w:w="2040"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830" w:type="dxa"/>
            <w:gridSpan w:val="2"/>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05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204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18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5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5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7.00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41" w:hRule="atLeast"/>
        </w:trPr>
        <w:tc>
          <w:tcPr>
            <w:tcW w:w="188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050" w:type="dxa"/>
            <w:gridSpan w:val="3"/>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660" w:hRule="atLeast"/>
        </w:trPr>
        <w:tc>
          <w:tcPr>
            <w:tcW w:w="575" w:type="dxa"/>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228"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安排项目资金70000元用于保障国家级开发区综评及商务部门牵头组织安排各项工作活动等相关工作经费，确保维持商务工作运转。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76"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商务工作运转保障</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正常运转</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712" w:type="dxa"/>
            <w:gridSpan w:val="2"/>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外贸经济运行情况</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48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内贸经济运行情况</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72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720"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545"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After w:val="1"/>
          <w:wAfter w:w="165" w:type="dxa"/>
          <w:trHeight w:val="1335" w:hRule="atLeast"/>
        </w:trPr>
        <w:tc>
          <w:tcPr>
            <w:tcW w:w="5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71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07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38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≥90百分比</w:t>
            </w:r>
          </w:p>
        </w:tc>
      </w:tr>
    </w:tbl>
    <w:p/>
    <w:p/>
    <w:p/>
    <w:tbl>
      <w:tblPr>
        <w:tblStyle w:val="2"/>
        <w:tblW w:w="93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3"/>
        <w:gridCol w:w="483"/>
        <w:gridCol w:w="93"/>
        <w:gridCol w:w="483"/>
        <w:gridCol w:w="93"/>
        <w:gridCol w:w="639"/>
        <w:gridCol w:w="93"/>
        <w:gridCol w:w="771"/>
        <w:gridCol w:w="93"/>
        <w:gridCol w:w="2287"/>
        <w:gridCol w:w="18"/>
        <w:gridCol w:w="1737"/>
        <w:gridCol w:w="605"/>
        <w:gridCol w:w="1633"/>
        <w:gridCol w:w="25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wAfter w:w="0" w:type="auto"/>
          <w:trHeight w:val="681" w:hRule="atLeast"/>
        </w:trPr>
        <w:tc>
          <w:tcPr>
            <w:tcW w:w="9373"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279" w:hRule="atLeast"/>
        </w:trPr>
        <w:tc>
          <w:tcPr>
            <w:tcW w:w="9373" w:type="dxa"/>
            <w:gridSpan w:val="15"/>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89"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援疆援藏补助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244" w:type="dxa"/>
            <w:gridSpan w:val="4"/>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[011]淮南经济技术开发区商务科技局</w:t>
            </w:r>
          </w:p>
        </w:tc>
        <w:tc>
          <w:tcPr>
            <w:tcW w:w="1755"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90" w:type="dxa"/>
            <w:gridSpan w:val="3"/>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244"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75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49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244"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44"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41" w:hRule="atLeast"/>
        </w:trPr>
        <w:tc>
          <w:tcPr>
            <w:tcW w:w="1884" w:type="dxa"/>
            <w:gridSpan w:val="6"/>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244"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880" w:hRule="atLeast"/>
        </w:trPr>
        <w:tc>
          <w:tcPr>
            <w:tcW w:w="57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797" w:type="dxa"/>
            <w:gridSpan w:val="1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项目资金用于援疆援藏援边补助，助力地方开发，充分发挥双方发展优势，加强政府、企业、人才、信息、教育等方面支援与合作，实现资源共享，优势互补，稳定地区发展，提高高质量发展水平。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76"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补助金额</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严格遵照相关法律法规</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时效限制</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≤500000元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对推动地方经济水平提升</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对开发共建友谊</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促进地区长期合作</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显著</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对地方友好往来关系</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After w:w="0" w:type="auto"/>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80"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24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≥90百分比</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681" w:hRule="atLeast"/>
        </w:trPr>
        <w:tc>
          <w:tcPr>
            <w:tcW w:w="9028"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279" w:hRule="atLeast"/>
        </w:trPr>
        <w:tc>
          <w:tcPr>
            <w:tcW w:w="9028" w:type="dxa"/>
            <w:gridSpan w:val="13"/>
            <w:tcBorders>
              <w:top w:val="nil"/>
              <w:left w:val="nil"/>
              <w:bottom w:val="nil"/>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（2024年度）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144"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企业政策扶持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169" w:type="dxa"/>
            <w:gridSpan w:val="4"/>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[011]淮南经济技术开发区商务科技局</w:t>
            </w:r>
          </w:p>
        </w:tc>
        <w:tc>
          <w:tcPr>
            <w:tcW w:w="2342" w:type="dxa"/>
            <w:gridSpan w:val="2"/>
            <w:tcBorders>
              <w:top w:val="nil"/>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1633" w:type="dxa"/>
            <w:tcBorders>
              <w:top w:val="nil"/>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淮南经济技术开发区商务科技局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16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2342"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16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16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1865.00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6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1865.00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41" w:hRule="atLeast"/>
        </w:trPr>
        <w:tc>
          <w:tcPr>
            <w:tcW w:w="1884" w:type="dxa"/>
            <w:gridSpan w:val="6"/>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169"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2640" w:hRule="atLeast"/>
        </w:trPr>
        <w:tc>
          <w:tcPr>
            <w:tcW w:w="576"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452"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开发区高质量发展优惠政策安排年度计划资金1965.1万元用于年度进出口企业补贴，安排100万元用于高新技术企业新申报及复审等相关政策补贴，安排100万用于商贸企业升规政策兑现，安排90万元用于限上商贸企业优秀团队奖励支出，安排27万元用于外资企业利用外资奖励；兑现2022年高企奖励152万元，兑现2022年商贸企业升规奖励30万元，兑现2022年企业上规模奖励120万元，兑现2021年商贸企业升限上奖励40为万元，兑现2021商贸企业优秀团队奖励90万元，兑现2021年度高企申报奖励72万元；兑现2023年度剩余兑现进出口物流补助1202.82万元，剩余惠民购车节补助146.16万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gridBefore w:val="1"/>
          <w:gridAfter w:val="1"/>
          <w:wBefore w:w="93" w:type="dxa"/>
          <w:wAfter w:w="252" w:type="dxa"/>
          <w:trHeight w:val="480" w:hRule="atLeast"/>
        </w:trPr>
        <w:tc>
          <w:tcPr>
            <w:tcW w:w="576"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576"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政策补助补贴对象数量</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96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补助补贴资金支出合规性</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48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96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restart"/>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补助补贴标准</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严格执行协议内容或文件要求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vMerge w:val="continue"/>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≤41353556元</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restart"/>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对减轻补助补贴对象经济负担的改善或影响程度</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明显增强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对引导行业发展的影响程度</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明显增强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55"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vMerge w:val="continue"/>
            <w:tcBorders>
              <w:top w:val="single" w:color="000000" w:sz="4" w:space="0"/>
              <w:left w:val="nil"/>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gridBefore w:val="1"/>
          <w:gridAfter w:val="1"/>
          <w:wBefore w:w="93" w:type="dxa"/>
          <w:wAfter w:w="252" w:type="dxa"/>
          <w:trHeight w:val="720" w:hRule="atLeast"/>
        </w:trPr>
        <w:tc>
          <w:tcPr>
            <w:tcW w:w="576"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000000"/>
                <w:sz w:val="20"/>
                <w:szCs w:val="20"/>
                <w:u w:val="none"/>
              </w:rPr>
            </w:pPr>
          </w:p>
        </w:tc>
        <w:tc>
          <w:tcPr>
            <w:tcW w:w="576" w:type="dxa"/>
            <w:gridSpan w:val="2"/>
            <w:tcBorders>
              <w:top w:val="single" w:color="000000" w:sz="4" w:space="0"/>
              <w:left w:val="nil"/>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596" w:type="dxa"/>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305" w:type="dxa"/>
            <w:gridSpan w:val="2"/>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397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≥90百分比</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g4YmNlZTA0ZmMxYjdhYmQ2MmE5OTEzYzg0ZmYyZmMifQ=="/>
  </w:docVars>
  <w:rsids>
    <w:rsidRoot w:val="00000000"/>
    <w:rsid w:val="09F02B46"/>
    <w:rsid w:val="3BAA19A8"/>
    <w:rsid w:val="4CBA6AD1"/>
    <w:rsid w:val="594D7634"/>
    <w:rsid w:val="67925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autoRedefin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2024-03-08T00:42:00Z</dcterms:created>
  <dc:creator>owner</dc:creator>
  <cp:lastModifiedBy>owner</cp:lastModifiedBy>
  <dcterms:modified xsi:type="dcterms:W3CDTF">2024-03-13T02:14:35Z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F866286BC33249C69AA366D6EFE07D9C_12</vt:lpwstr>
  </property>
</Properties>
</file>