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60" w:firstLineChars="200"/>
        <w:jc w:val="left"/>
        <w:rPr>
          <w:rFonts w:hint="eastAsia" w:ascii="宋体" w:hAnsi="宋体" w:eastAsia="宋体" w:cs="宋体"/>
          <w:kern w:val="0"/>
          <w:sz w:val="48"/>
          <w:szCs w:val="48"/>
          <w:lang w:eastAsia="zh-CN"/>
        </w:rPr>
      </w:pPr>
      <w:r>
        <w:rPr>
          <w:rFonts w:ascii="宋体" w:hAnsi="宋体" w:eastAsia="宋体" w:cs="宋体"/>
          <w:kern w:val="0"/>
          <w:sz w:val="48"/>
          <w:szCs w:val="48"/>
        </w:rPr>
        <w:t>20</w:t>
      </w:r>
      <w:r>
        <w:rPr>
          <w:rFonts w:hint="eastAsia" w:ascii="宋体" w:hAnsi="宋体" w:eastAsia="宋体" w:cs="宋体"/>
          <w:kern w:val="0"/>
          <w:sz w:val="48"/>
          <w:szCs w:val="48"/>
          <w:lang w:val="en-US" w:eastAsia="zh-CN"/>
        </w:rPr>
        <w:t>21</w:t>
      </w:r>
      <w:r>
        <w:rPr>
          <w:rFonts w:ascii="宋体" w:hAnsi="宋体" w:eastAsia="宋体" w:cs="宋体"/>
          <w:kern w:val="0"/>
          <w:sz w:val="48"/>
          <w:szCs w:val="48"/>
        </w:rPr>
        <w:t>年</w:t>
      </w:r>
      <w:r>
        <w:rPr>
          <w:rFonts w:hint="eastAsia" w:ascii="宋体" w:hAnsi="宋体" w:eastAsia="宋体" w:cs="宋体"/>
          <w:kern w:val="0"/>
          <w:sz w:val="48"/>
          <w:szCs w:val="48"/>
          <w:lang w:eastAsia="zh-CN"/>
        </w:rPr>
        <w:t>经开</w:t>
      </w:r>
      <w:r>
        <w:rPr>
          <w:rFonts w:ascii="宋体" w:hAnsi="宋体" w:eastAsia="宋体" w:cs="宋体"/>
          <w:kern w:val="0"/>
          <w:sz w:val="48"/>
          <w:szCs w:val="48"/>
        </w:rPr>
        <w:t>区举借债务情况说明</w:t>
      </w:r>
    </w:p>
    <w:p>
      <w:pPr>
        <w:widowControl/>
        <w:ind w:firstLine="960" w:firstLineChars="200"/>
        <w:jc w:val="left"/>
        <w:rPr>
          <w:rFonts w:hint="eastAsia" w:ascii="宋体" w:hAnsi="宋体" w:eastAsia="宋体" w:cs="宋体"/>
          <w:kern w:val="0"/>
          <w:sz w:val="48"/>
          <w:szCs w:val="48"/>
          <w:lang w:eastAsia="zh-CN"/>
        </w:rPr>
      </w:pP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2021年底，经开区现存地方政府债券余额79062万元。其中一般债券29362万元、专项债券49700万元；2021年发行再融资一般债券2046万元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；新增专项债券30000万元，主要用于绿色智造产业园项目、清洁能源储运装备产业园项目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。全年支付一般债券利息、服务费及发行费用1135万元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、支付专项债券利息、服务费及发行费用671万元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。从年终结算中扣除。</w:t>
      </w:r>
    </w:p>
    <w:p>
      <w:pPr>
        <w:widowControl/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Dc0YjIxMTZiMTBhZGViNDMwZmU5NGI4NWI5MjcifQ=="/>
  </w:docVars>
  <w:rsids>
    <w:rsidRoot w:val="007D3FED"/>
    <w:rsid w:val="001A5C2A"/>
    <w:rsid w:val="00345BDF"/>
    <w:rsid w:val="003C5B94"/>
    <w:rsid w:val="007D3FED"/>
    <w:rsid w:val="00C14D88"/>
    <w:rsid w:val="00C256CB"/>
    <w:rsid w:val="1F76491B"/>
    <w:rsid w:val="273B1D39"/>
    <w:rsid w:val="30974E4B"/>
    <w:rsid w:val="320751AB"/>
    <w:rsid w:val="33497071"/>
    <w:rsid w:val="351C673E"/>
    <w:rsid w:val="372A4F7F"/>
    <w:rsid w:val="3BA01EA9"/>
    <w:rsid w:val="4AF77CDD"/>
    <w:rsid w:val="4B2A5E3B"/>
    <w:rsid w:val="53787A68"/>
    <w:rsid w:val="566C6F42"/>
    <w:rsid w:val="56821761"/>
    <w:rsid w:val="69DE53C8"/>
    <w:rsid w:val="6EE264A1"/>
    <w:rsid w:val="790A5AD4"/>
    <w:rsid w:val="79C03ED8"/>
    <w:rsid w:val="7FD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192</Characters>
  <Lines>1</Lines>
  <Paragraphs>1</Paragraphs>
  <TotalTime>127</TotalTime>
  <ScaleCrop>false</ScaleCrop>
  <LinksUpToDate>false</LinksUpToDate>
  <CharactersWithSpaces>192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2017-11-20T07:22:00Z</dcterms:created>
  <dc:creator>JY</dc:creator>
  <cp:lastModifiedBy>USER</cp:lastModifiedBy>
  <dcterms:modified xsi:type="dcterms:W3CDTF">2022-07-20T01:50:42Z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5A8210FED9D5468284D24E0FDF26BAB2</vt:lpwstr>
  </property>
</Properties>
</file>